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516DF" w14:textId="6533006F" w:rsidR="00E3379E" w:rsidRPr="00FA2672" w:rsidRDefault="00E3379E" w:rsidP="00E3379E">
      <w:pPr>
        <w:widowControl w:val="0"/>
        <w:tabs>
          <w:tab w:val="right" w:pos="9639"/>
        </w:tabs>
        <w:overflowPunct w:val="0"/>
        <w:autoSpaceDE w:val="0"/>
        <w:autoSpaceDN w:val="0"/>
        <w:adjustRightInd w:val="0"/>
        <w:spacing w:after="0"/>
        <w:jc w:val="both"/>
        <w:textAlignment w:val="baseline"/>
        <w:rPr>
          <w:rFonts w:ascii="Arial" w:hAnsi="Arial" w:cs="Arial"/>
          <w:b/>
          <w:bCs/>
          <w:i/>
          <w:sz w:val="24"/>
          <w:szCs w:val="24"/>
          <w:lang w:eastAsia="ja-JP"/>
        </w:rPr>
      </w:pPr>
      <w:bookmarkStart w:id="0" w:name="_Hlk519580081"/>
      <w:r w:rsidRPr="00FA2672">
        <w:rPr>
          <w:rFonts w:ascii="Arial" w:hAnsi="Arial" w:cs="Arial"/>
          <w:b/>
          <w:bCs/>
          <w:sz w:val="24"/>
          <w:szCs w:val="24"/>
          <w:lang w:eastAsia="ja-JP"/>
        </w:rPr>
        <w:t>3GPP TSG-RAN WG3 Meeting #111-e</w:t>
      </w:r>
      <w:r w:rsidRPr="00FA2672">
        <w:rPr>
          <w:rFonts w:ascii="Arial" w:hAnsi="Arial" w:cs="Arial"/>
          <w:b/>
          <w:bCs/>
          <w:sz w:val="24"/>
          <w:szCs w:val="24"/>
          <w:lang w:eastAsia="ja-JP"/>
        </w:rPr>
        <w:tab/>
        <w:t>R3-21</w:t>
      </w:r>
      <w:r w:rsidR="005858B9">
        <w:rPr>
          <w:rFonts w:ascii="Arial" w:hAnsi="Arial" w:cs="Arial"/>
          <w:b/>
          <w:bCs/>
          <w:sz w:val="24"/>
          <w:szCs w:val="24"/>
          <w:lang w:eastAsia="ja-JP"/>
        </w:rPr>
        <w:t>0148</w:t>
      </w:r>
    </w:p>
    <w:bookmarkEnd w:id="0"/>
    <w:p w14:paraId="74BB3CDB" w14:textId="77777777" w:rsidR="00E3379E" w:rsidRPr="00FA2672" w:rsidRDefault="00E3379E" w:rsidP="00E3379E">
      <w:pPr>
        <w:widowControl w:val="0"/>
        <w:tabs>
          <w:tab w:val="left" w:pos="2410"/>
        </w:tabs>
        <w:overflowPunct w:val="0"/>
        <w:autoSpaceDE w:val="0"/>
        <w:autoSpaceDN w:val="0"/>
        <w:adjustRightInd w:val="0"/>
        <w:spacing w:after="0"/>
        <w:textAlignment w:val="baseline"/>
        <w:rPr>
          <w:rFonts w:ascii="Arial" w:eastAsia="MS Mincho" w:hAnsi="Arial" w:cs="Arial"/>
          <w:b/>
          <w:noProof/>
          <w:sz w:val="24"/>
          <w:szCs w:val="24"/>
          <w:lang w:eastAsia="ja-JP"/>
        </w:rPr>
      </w:pPr>
      <w:r w:rsidRPr="00FA2672">
        <w:rPr>
          <w:rFonts w:ascii="Arial" w:eastAsia="MS Mincho" w:hAnsi="Arial" w:cs="Arial"/>
          <w:b/>
          <w:noProof/>
          <w:sz w:val="24"/>
          <w:szCs w:val="24"/>
          <w:lang w:eastAsia="ja-JP"/>
        </w:rPr>
        <w:t>E-meeting, 25 Jan – 5 Feb 2021</w:t>
      </w:r>
    </w:p>
    <w:p w14:paraId="2F96B0BD" w14:textId="77777777" w:rsidR="002F2360" w:rsidRPr="00FA2672" w:rsidRDefault="002F2360" w:rsidP="002F2360">
      <w:pPr>
        <w:pStyle w:val="Header"/>
        <w:tabs>
          <w:tab w:val="left" w:pos="2410"/>
        </w:tabs>
        <w:rPr>
          <w:bCs/>
          <w:noProof w:val="0"/>
          <w:sz w:val="24"/>
        </w:rPr>
      </w:pPr>
    </w:p>
    <w:p w14:paraId="430718D4" w14:textId="79626259" w:rsidR="002F2360" w:rsidRPr="00FA2672" w:rsidRDefault="002F2360" w:rsidP="002F2360">
      <w:pPr>
        <w:pStyle w:val="CRCoverPage"/>
        <w:tabs>
          <w:tab w:val="left" w:pos="1985"/>
          <w:tab w:val="left" w:pos="2410"/>
        </w:tabs>
        <w:rPr>
          <w:rFonts w:cs="Arial"/>
          <w:b/>
          <w:bCs/>
          <w:sz w:val="24"/>
          <w:lang w:eastAsia="ja-JP"/>
        </w:rPr>
      </w:pPr>
      <w:r w:rsidRPr="00FA2672">
        <w:rPr>
          <w:rFonts w:cs="Arial"/>
          <w:b/>
          <w:bCs/>
          <w:sz w:val="24"/>
        </w:rPr>
        <w:t>Agenda item:</w:t>
      </w:r>
      <w:r w:rsidRPr="00FA2672">
        <w:rPr>
          <w:rFonts w:cs="Arial"/>
          <w:b/>
          <w:bCs/>
          <w:sz w:val="24"/>
        </w:rPr>
        <w:tab/>
      </w:r>
      <w:r w:rsidR="005858B9">
        <w:rPr>
          <w:rFonts w:cs="Arial"/>
          <w:b/>
          <w:bCs/>
          <w:sz w:val="24"/>
        </w:rPr>
        <w:t>10.2.1.5</w:t>
      </w:r>
    </w:p>
    <w:p w14:paraId="02505283" w14:textId="6A9DB1BB" w:rsidR="002F2360" w:rsidRPr="00180B29" w:rsidRDefault="002F2360" w:rsidP="002F2360">
      <w:pPr>
        <w:tabs>
          <w:tab w:val="left" w:pos="1985"/>
          <w:tab w:val="left" w:pos="2410"/>
        </w:tabs>
        <w:ind w:left="1985" w:hanging="1985"/>
        <w:rPr>
          <w:rFonts w:ascii="Arial" w:hAnsi="Arial" w:cs="Arial"/>
          <w:b/>
          <w:bCs/>
          <w:sz w:val="24"/>
          <w:lang w:val="en-US"/>
        </w:rPr>
      </w:pPr>
      <w:r w:rsidRPr="00FA2672">
        <w:rPr>
          <w:rFonts w:ascii="Arial" w:hAnsi="Arial" w:cs="Arial"/>
          <w:b/>
          <w:bCs/>
          <w:sz w:val="24"/>
        </w:rPr>
        <w:t>Source:</w:t>
      </w:r>
      <w:r w:rsidRPr="00FA2672">
        <w:rPr>
          <w:rFonts w:ascii="Arial" w:hAnsi="Arial" w:cs="Arial"/>
          <w:b/>
          <w:bCs/>
          <w:sz w:val="24"/>
        </w:rPr>
        <w:tab/>
        <w:t xml:space="preserve">Nokia, </w:t>
      </w:r>
      <w:r w:rsidRPr="00FA2672">
        <w:rPr>
          <w:rFonts w:ascii="Arial" w:hAnsi="Arial" w:cs="Arial"/>
          <w:b/>
          <w:bCs/>
          <w:sz w:val="24"/>
          <w:lang w:eastAsia="ja-JP"/>
        </w:rPr>
        <w:t xml:space="preserve">Nokia </w:t>
      </w:r>
      <w:r w:rsidRPr="00FA2672">
        <w:rPr>
          <w:rFonts w:ascii="Arial" w:hAnsi="Arial" w:cs="Arial"/>
          <w:b/>
          <w:bCs/>
          <w:sz w:val="24"/>
        </w:rPr>
        <w:t>Shanghai Bell</w:t>
      </w:r>
      <w:r w:rsidR="008607D9" w:rsidRPr="00FA2672">
        <w:rPr>
          <w:rFonts w:ascii="Arial" w:hAnsi="Arial" w:cs="Arial"/>
          <w:b/>
          <w:bCs/>
          <w:sz w:val="24"/>
        </w:rPr>
        <w:t>, ZTE</w:t>
      </w:r>
      <w:r w:rsidR="009E2AFC">
        <w:rPr>
          <w:rFonts w:ascii="Arial" w:hAnsi="Arial" w:cs="Arial"/>
          <w:b/>
          <w:bCs/>
          <w:sz w:val="24"/>
        </w:rPr>
        <w:t xml:space="preserve">, </w:t>
      </w:r>
      <w:r w:rsidR="009E2AFC" w:rsidRPr="009E2AFC">
        <w:rPr>
          <w:rFonts w:ascii="Arial" w:hAnsi="Arial" w:cs="Arial"/>
          <w:b/>
          <w:bCs/>
          <w:sz w:val="24"/>
        </w:rPr>
        <w:t>Deutsche Telekom</w:t>
      </w:r>
      <w:r w:rsidR="00180B29">
        <w:rPr>
          <w:rFonts w:ascii="Arial" w:hAnsi="Arial" w:cs="Arial"/>
          <w:b/>
          <w:bCs/>
          <w:sz w:val="24"/>
        </w:rPr>
        <w:t xml:space="preserve">, </w:t>
      </w:r>
      <w:r w:rsidR="00180B29" w:rsidRPr="00016C07">
        <w:rPr>
          <w:rFonts w:ascii="Arial" w:hAnsi="Arial" w:cs="Arial"/>
          <w:b/>
          <w:bCs/>
          <w:sz w:val="24"/>
        </w:rPr>
        <w:t>British Telecom</w:t>
      </w:r>
      <w:r w:rsidR="00180B29">
        <w:rPr>
          <w:rFonts w:ascii="Arial" w:hAnsi="Arial" w:cs="Arial"/>
          <w:b/>
          <w:bCs/>
          <w:sz w:val="24"/>
        </w:rPr>
        <w:t xml:space="preserve">, </w:t>
      </w:r>
      <w:r w:rsidR="00180B29" w:rsidRPr="00180B29">
        <w:rPr>
          <w:rFonts w:ascii="Arial" w:hAnsi="Arial" w:cs="Arial"/>
          <w:b/>
          <w:bCs/>
          <w:sz w:val="24"/>
        </w:rPr>
        <w:t>China Telecom</w:t>
      </w:r>
    </w:p>
    <w:p w14:paraId="5E7A28BB" w14:textId="39FD204C" w:rsidR="00CD4C7B" w:rsidRPr="00FA2672" w:rsidRDefault="00CD4C7B" w:rsidP="00EE13A8">
      <w:pPr>
        <w:tabs>
          <w:tab w:val="left" w:pos="2410"/>
        </w:tabs>
        <w:ind w:left="1985" w:hanging="1985"/>
        <w:rPr>
          <w:rFonts w:ascii="Arial" w:hAnsi="Arial" w:cs="Arial"/>
          <w:b/>
          <w:bCs/>
          <w:sz w:val="24"/>
        </w:rPr>
      </w:pPr>
      <w:r w:rsidRPr="00FA2672">
        <w:rPr>
          <w:rFonts w:ascii="Arial" w:hAnsi="Arial" w:cs="Arial"/>
          <w:b/>
          <w:bCs/>
          <w:sz w:val="24"/>
        </w:rPr>
        <w:t>Title:</w:t>
      </w:r>
      <w:r w:rsidRPr="00FA2672">
        <w:rPr>
          <w:rFonts w:ascii="Arial" w:hAnsi="Arial" w:cs="Arial"/>
          <w:b/>
          <w:bCs/>
          <w:sz w:val="24"/>
        </w:rPr>
        <w:tab/>
      </w:r>
      <w:r w:rsidR="00792C76" w:rsidRPr="00FA2672">
        <w:rPr>
          <w:rFonts w:ascii="Arial" w:hAnsi="Arial" w:cs="Arial"/>
          <w:b/>
          <w:bCs/>
          <w:sz w:val="24"/>
        </w:rPr>
        <w:t xml:space="preserve">Simple information on PRB </w:t>
      </w:r>
      <w:r w:rsidR="003D7AC4">
        <w:rPr>
          <w:rFonts w:ascii="Arial" w:hAnsi="Arial" w:cs="Arial"/>
          <w:b/>
          <w:bCs/>
          <w:sz w:val="24"/>
        </w:rPr>
        <w:t>utilisation</w:t>
      </w:r>
      <w:r w:rsidR="00792C76" w:rsidRPr="00FA2672">
        <w:rPr>
          <w:rFonts w:ascii="Arial" w:hAnsi="Arial" w:cs="Arial"/>
          <w:b/>
          <w:bCs/>
          <w:sz w:val="24"/>
        </w:rPr>
        <w:t xml:space="preserve"> per slice</w:t>
      </w:r>
    </w:p>
    <w:p w14:paraId="0F79702C" w14:textId="0AE6489D" w:rsidR="00CD4C7B" w:rsidRPr="00FA2672" w:rsidRDefault="00CD4C7B" w:rsidP="00EE13A8">
      <w:pPr>
        <w:tabs>
          <w:tab w:val="left" w:pos="1985"/>
          <w:tab w:val="left" w:pos="2410"/>
        </w:tabs>
        <w:rPr>
          <w:rFonts w:ascii="Arial" w:hAnsi="Arial" w:cs="Arial"/>
          <w:b/>
          <w:bCs/>
          <w:sz w:val="24"/>
        </w:rPr>
      </w:pPr>
      <w:r w:rsidRPr="00FA2672">
        <w:rPr>
          <w:rFonts w:ascii="Arial" w:hAnsi="Arial" w:cs="Arial"/>
          <w:b/>
          <w:bCs/>
          <w:sz w:val="24"/>
        </w:rPr>
        <w:t>Document for:</w:t>
      </w:r>
      <w:r w:rsidRPr="00FA2672">
        <w:rPr>
          <w:rFonts w:ascii="Arial" w:hAnsi="Arial" w:cs="Arial"/>
          <w:b/>
          <w:bCs/>
          <w:sz w:val="24"/>
        </w:rPr>
        <w:tab/>
        <w:t>Discussion</w:t>
      </w:r>
    </w:p>
    <w:p w14:paraId="3F7C60B7" w14:textId="77777777" w:rsidR="00AB30AE" w:rsidRPr="00FA2672" w:rsidRDefault="00AB30AE" w:rsidP="00EE13A8">
      <w:pPr>
        <w:tabs>
          <w:tab w:val="left" w:pos="1985"/>
          <w:tab w:val="left" w:pos="2410"/>
        </w:tabs>
        <w:rPr>
          <w:rFonts w:ascii="Arial" w:hAnsi="Arial" w:cs="Arial"/>
          <w:bCs/>
          <w:sz w:val="24"/>
        </w:rPr>
      </w:pPr>
    </w:p>
    <w:p w14:paraId="40D0F11F" w14:textId="3CF2C848" w:rsidR="00CD4C7B" w:rsidRPr="00FA2672" w:rsidRDefault="00CD4C7B" w:rsidP="00EE13A8">
      <w:pPr>
        <w:pStyle w:val="Heading1"/>
        <w:tabs>
          <w:tab w:val="left" w:pos="2410"/>
        </w:tabs>
      </w:pPr>
      <w:r w:rsidRPr="00FA2672">
        <w:t>1</w:t>
      </w:r>
      <w:r w:rsidRPr="00FA2672">
        <w:tab/>
      </w:r>
      <w:r w:rsidR="0056573F" w:rsidRPr="00FA2672">
        <w:t>Introduction</w:t>
      </w:r>
    </w:p>
    <w:p w14:paraId="4CAD8B08" w14:textId="091E806D" w:rsidR="005E3D0F" w:rsidRPr="00FA2672" w:rsidRDefault="008607D9" w:rsidP="008572DC">
      <w:bookmarkStart w:id="1" w:name="_Toc474247438"/>
      <w:r w:rsidRPr="00FA2672">
        <w:t xml:space="preserve">At RAN3 #110-e, it has been </w:t>
      </w:r>
      <w:r w:rsidR="003C2CC8" w:rsidRPr="00FA2672">
        <w:t xml:space="preserve">that the PRB related load metric will be enabled to be reported per slice on F1 and </w:t>
      </w:r>
      <w:proofErr w:type="spellStart"/>
      <w:r w:rsidR="003C2CC8" w:rsidRPr="00FA2672">
        <w:t>Xn</w:t>
      </w:r>
      <w:proofErr w:type="spellEnd"/>
      <w:r w:rsidR="003C2CC8" w:rsidRPr="00FA2672">
        <w:t>, but details were left for further discussion. In this paper, we consider how it can be implemented in the simplest possible way, though still useful.</w:t>
      </w:r>
    </w:p>
    <w:p w14:paraId="309917E7" w14:textId="77777777" w:rsidR="00051152" w:rsidRPr="00FA2672" w:rsidRDefault="00BE5235" w:rsidP="00051152">
      <w:pPr>
        <w:pStyle w:val="Heading1"/>
        <w:tabs>
          <w:tab w:val="left" w:pos="2410"/>
        </w:tabs>
      </w:pPr>
      <w:r w:rsidRPr="00FA2672">
        <w:t>2</w:t>
      </w:r>
      <w:r w:rsidR="00051152" w:rsidRPr="00FA2672">
        <w:tab/>
      </w:r>
      <w:r w:rsidRPr="00FA2672">
        <w:t>Discussion</w:t>
      </w:r>
    </w:p>
    <w:bookmarkEnd w:id="1"/>
    <w:p w14:paraId="0D63C18A" w14:textId="05338057" w:rsidR="001577BF" w:rsidRPr="00FA2672" w:rsidRDefault="00792C76" w:rsidP="00AA4AF2">
      <w:r w:rsidRPr="00FA2672">
        <w:t>PRB utilization was introduced first time in LTE Rel.9. The inform</w:t>
      </w:r>
      <w:bookmarkStart w:id="2" w:name="_GoBack"/>
      <w:bookmarkEnd w:id="2"/>
      <w:r w:rsidRPr="00FA2672">
        <w:t xml:space="preserve">ation was provided for GBR traffic, non-GBR traffic and all traffic (which included, besides GBR and non-GBR services, also SRBs). Later, it was observed that non-GBR services tend to take all the available bandwidth and the composite available capacity was added to provide information on resources offered for load balancing even if used. </w:t>
      </w:r>
      <w:r w:rsidR="00185F2B" w:rsidRPr="00FA2672">
        <w:t>This created a framework that proved useful over time and was then defined for NR in Rel.16, too. The available capacity of a slice may already be signal</w:t>
      </w:r>
      <w:r w:rsidR="00FA2672">
        <w:t>l</w:t>
      </w:r>
      <w:r w:rsidR="00185F2B" w:rsidRPr="00FA2672">
        <w:t xml:space="preserve">ed over </w:t>
      </w:r>
      <w:proofErr w:type="spellStart"/>
      <w:r w:rsidR="00185F2B" w:rsidRPr="00FA2672">
        <w:t>Xn</w:t>
      </w:r>
      <w:proofErr w:type="spellEnd"/>
      <w:r w:rsidR="00185F2B" w:rsidRPr="00FA2672">
        <w:t xml:space="preserve"> and F1, but the slice resource allocation is not provided. This gap is supposed to be patched in Rel.17.</w:t>
      </w:r>
    </w:p>
    <w:p w14:paraId="75A60B42" w14:textId="4FFFCA79" w:rsidR="00185F2B" w:rsidRPr="00517B84" w:rsidRDefault="00185F2B" w:rsidP="00AA4AF2">
      <w:pPr>
        <w:rPr>
          <w:b/>
          <w:bCs/>
        </w:rPr>
      </w:pPr>
      <w:r w:rsidRPr="00517B84">
        <w:rPr>
          <w:b/>
          <w:bCs/>
        </w:rPr>
        <w:t xml:space="preserve">Observation 1: Combination of the resource allocation (allocated PRBs) with the composite available capacity was proved useful since Rel.10. </w:t>
      </w:r>
    </w:p>
    <w:p w14:paraId="2307527C" w14:textId="04A6E06B" w:rsidR="00185F2B" w:rsidRPr="00FA2672" w:rsidRDefault="00FA2672" w:rsidP="00AA4AF2">
      <w:r w:rsidRPr="00FA2672">
        <w:t>The simplest way to enable providing the resource utilization per slice is to use the scheme tested in the past: the PRB utilization is enabled and thus may be used together with the already enabled available capacity of a slice. The PRB utilization should be split into the GBR and non-GBR traffic, as used in the past, but the presence of the total PRB utilization is questionable: SRBs are not used as a slice resource.</w:t>
      </w:r>
    </w:p>
    <w:p w14:paraId="10FC245E" w14:textId="1DF6FF5A" w:rsidR="00FA2672" w:rsidRPr="00517B84" w:rsidRDefault="00FA2672" w:rsidP="00AA4AF2">
      <w:pPr>
        <w:rPr>
          <w:b/>
          <w:bCs/>
        </w:rPr>
      </w:pPr>
      <w:r w:rsidRPr="00517B84">
        <w:rPr>
          <w:b/>
          <w:bCs/>
        </w:rPr>
        <w:t>Observation 2: T</w:t>
      </w:r>
      <w:r w:rsidR="00D435CF">
        <w:rPr>
          <w:b/>
          <w:bCs/>
        </w:rPr>
        <w:t>he t</w:t>
      </w:r>
      <w:r w:rsidRPr="00517B84">
        <w:rPr>
          <w:b/>
          <w:bCs/>
        </w:rPr>
        <w:t>otal number of PRBs used per slice is not needed – there is no traffic assigned to a slice that would not be GBR or non-GBR.</w:t>
      </w:r>
    </w:p>
    <w:p w14:paraId="126ED00D" w14:textId="0D5E0E01" w:rsidR="00FA2672" w:rsidRDefault="00FA2672" w:rsidP="00AA4AF2">
      <w:r w:rsidRPr="00FA2672">
        <w:t xml:space="preserve">The information about the used resources per slice will be then be used in the same way as it was intended to be used also in LTE: the overloaded node, when selecting the most appropriate target cell may select such that has less resources allocated in the relevant slice, even if the overall load level there is less favourable. </w:t>
      </w:r>
      <w:r w:rsidR="00553CB6">
        <w:t xml:space="preserve">Combining the information with the capacity available in the slice may further give some hint about total amount of resources that the peer node has available for given </w:t>
      </w:r>
      <w:proofErr w:type="gramStart"/>
      <w:r w:rsidR="00553CB6">
        <w:t>slice, but</w:t>
      </w:r>
      <w:proofErr w:type="gramEnd"/>
      <w:r w:rsidR="00553CB6">
        <w:t xml:space="preserve"> can’t offer any insight into the RRM policies of the neighbour.</w:t>
      </w:r>
    </w:p>
    <w:p w14:paraId="6C4BE92B" w14:textId="688C44D5" w:rsidR="00553CB6" w:rsidRPr="00517B84" w:rsidRDefault="00553CB6" w:rsidP="00AA4AF2">
      <w:pPr>
        <w:rPr>
          <w:b/>
          <w:bCs/>
        </w:rPr>
      </w:pPr>
      <w:r w:rsidRPr="00517B84">
        <w:rPr>
          <w:b/>
          <w:bCs/>
        </w:rPr>
        <w:t>Observation 3: Combination of the allocated resources and available capacity may offer some rough idea about resources allocated at the neighbour for given slice</w:t>
      </w:r>
      <w:r w:rsidR="00621471">
        <w:rPr>
          <w:b/>
          <w:bCs/>
        </w:rPr>
        <w:t>. It is</w:t>
      </w:r>
      <w:r w:rsidRPr="00517B84">
        <w:rPr>
          <w:b/>
          <w:bCs/>
        </w:rPr>
        <w:t xml:space="preserve"> </w:t>
      </w:r>
      <w:proofErr w:type="gramStart"/>
      <w:r w:rsidRPr="00517B84">
        <w:rPr>
          <w:b/>
          <w:bCs/>
        </w:rPr>
        <w:t>sufficient</w:t>
      </w:r>
      <w:proofErr w:type="gramEnd"/>
      <w:r w:rsidRPr="00517B84">
        <w:rPr>
          <w:b/>
          <w:bCs/>
        </w:rPr>
        <w:t xml:space="preserve"> for load balancing, but not offering any details concerning RRM policies.</w:t>
      </w:r>
    </w:p>
    <w:p w14:paraId="65BC3E34" w14:textId="111684BD" w:rsidR="00553CB6" w:rsidRPr="00517B84" w:rsidRDefault="00517B84" w:rsidP="00AA4AF2">
      <w:pPr>
        <w:rPr>
          <w:b/>
          <w:bCs/>
        </w:rPr>
      </w:pPr>
      <w:r w:rsidRPr="00517B84">
        <w:rPr>
          <w:b/>
          <w:bCs/>
        </w:rPr>
        <w:t xml:space="preserve">Proposal 1: The information on PRBs allocated for GBR and non-GBR traffic per slice shall be added to F1 and </w:t>
      </w:r>
      <w:proofErr w:type="spellStart"/>
      <w:r w:rsidRPr="00517B84">
        <w:rPr>
          <w:b/>
          <w:bCs/>
        </w:rPr>
        <w:t>Xn</w:t>
      </w:r>
      <w:proofErr w:type="spellEnd"/>
      <w:r w:rsidRPr="00517B84">
        <w:rPr>
          <w:b/>
          <w:bCs/>
        </w:rPr>
        <w:t>.</w:t>
      </w:r>
    </w:p>
    <w:p w14:paraId="27EF0D05" w14:textId="7DE21643" w:rsidR="00517B84" w:rsidRDefault="00517B84" w:rsidP="00AA4AF2">
      <w:r>
        <w:t>At RAN3 #110-e, it was also proposed to have the information split further into PRBs dedicated for the slice and such that are shared with other slices. This offers extra information, but significantly complicates the signalling and reveals more details about resource management. On the other hand, one should consider that the value of the PRB does not depend on the fact that it is shared or dedicated – it may be used for the slice traffic either way.</w:t>
      </w:r>
    </w:p>
    <w:p w14:paraId="657CF9C8" w14:textId="58F0A579" w:rsidR="00517B84" w:rsidRPr="00517B84" w:rsidRDefault="00517B84" w:rsidP="00AA4AF2">
      <w:pPr>
        <w:rPr>
          <w:b/>
          <w:bCs/>
        </w:rPr>
      </w:pPr>
      <w:r w:rsidRPr="00517B84">
        <w:rPr>
          <w:b/>
          <w:bCs/>
        </w:rPr>
        <w:lastRenderedPageBreak/>
        <w:t xml:space="preserve">Proposal 2: The new information concerns all PRBs </w:t>
      </w:r>
      <w:r w:rsidR="009E2AFC">
        <w:rPr>
          <w:b/>
          <w:bCs/>
        </w:rPr>
        <w:t xml:space="preserve">allocated for </w:t>
      </w:r>
      <w:r w:rsidR="005B3F33">
        <w:rPr>
          <w:b/>
          <w:bCs/>
        </w:rPr>
        <w:t>a</w:t>
      </w:r>
      <w:r w:rsidRPr="00517B84">
        <w:rPr>
          <w:b/>
          <w:bCs/>
        </w:rPr>
        <w:t xml:space="preserve"> slice. The signalling shall allow adding information on the dedicated and shared PRBs in future.</w:t>
      </w:r>
    </w:p>
    <w:p w14:paraId="28E42E52" w14:textId="77777777" w:rsidR="000F16C4" w:rsidRPr="00FA2672" w:rsidRDefault="00CD2620" w:rsidP="00E00CEF">
      <w:pPr>
        <w:pStyle w:val="Heading1"/>
      </w:pPr>
      <w:r w:rsidRPr="00FA2672">
        <w:t>3</w:t>
      </w:r>
      <w:r w:rsidR="000F16C4" w:rsidRPr="00FA2672">
        <w:tab/>
      </w:r>
      <w:r w:rsidRPr="00FA2672">
        <w:t>Conclusions</w:t>
      </w:r>
    </w:p>
    <w:p w14:paraId="2C10ADBC" w14:textId="6C6E4A37" w:rsidR="00A15228" w:rsidRDefault="005858B9" w:rsidP="006A43F7">
      <w:pPr>
        <w:jc w:val="both"/>
        <w:rPr>
          <w:bCs/>
        </w:rPr>
      </w:pPr>
      <w:r>
        <w:rPr>
          <w:bCs/>
        </w:rPr>
        <w:t>In this paper, we’ve discussed the purpose for PRB reporting per slice and proposed a simple method to enable it. We’ve made following observations:</w:t>
      </w:r>
    </w:p>
    <w:p w14:paraId="239134C4" w14:textId="77777777" w:rsidR="005858B9" w:rsidRPr="00517B84" w:rsidRDefault="005858B9" w:rsidP="005858B9">
      <w:pPr>
        <w:rPr>
          <w:b/>
          <w:bCs/>
        </w:rPr>
      </w:pPr>
      <w:r w:rsidRPr="00517B84">
        <w:rPr>
          <w:b/>
          <w:bCs/>
        </w:rPr>
        <w:t xml:space="preserve">Observation 1: Combination of the resource allocation (allocated PRBs) with the composite available capacity was proved useful since Rel.10. </w:t>
      </w:r>
    </w:p>
    <w:p w14:paraId="14A210C2" w14:textId="3460EEF0" w:rsidR="005858B9" w:rsidRPr="00517B84" w:rsidRDefault="005858B9" w:rsidP="005858B9">
      <w:pPr>
        <w:rPr>
          <w:b/>
          <w:bCs/>
        </w:rPr>
      </w:pPr>
      <w:r w:rsidRPr="00517B84">
        <w:rPr>
          <w:b/>
          <w:bCs/>
        </w:rPr>
        <w:t>Observation 2: T</w:t>
      </w:r>
      <w:r w:rsidR="00D435CF">
        <w:rPr>
          <w:b/>
          <w:bCs/>
        </w:rPr>
        <w:t>he t</w:t>
      </w:r>
      <w:r w:rsidRPr="00517B84">
        <w:rPr>
          <w:b/>
          <w:bCs/>
        </w:rPr>
        <w:t>otal number of PRBs used per slice is not needed – there is no traffic assigned to a slice that would not be GBR or non-GBR.</w:t>
      </w:r>
    </w:p>
    <w:p w14:paraId="286995E1" w14:textId="64406657" w:rsidR="005858B9" w:rsidRPr="00517B84" w:rsidRDefault="005858B9" w:rsidP="005858B9">
      <w:pPr>
        <w:rPr>
          <w:b/>
          <w:bCs/>
        </w:rPr>
      </w:pPr>
      <w:r w:rsidRPr="00517B84">
        <w:rPr>
          <w:b/>
          <w:bCs/>
        </w:rPr>
        <w:t>Observation 3: Combination of the allocated resources and available capacity may offer some rough idea about resources allocated at the neighbour for given slice</w:t>
      </w:r>
      <w:r w:rsidR="00621471">
        <w:rPr>
          <w:b/>
          <w:bCs/>
        </w:rPr>
        <w:t>. It is</w:t>
      </w:r>
      <w:r w:rsidRPr="00517B84">
        <w:rPr>
          <w:b/>
          <w:bCs/>
        </w:rPr>
        <w:t xml:space="preserve"> </w:t>
      </w:r>
      <w:proofErr w:type="gramStart"/>
      <w:r w:rsidRPr="00517B84">
        <w:rPr>
          <w:b/>
          <w:bCs/>
        </w:rPr>
        <w:t>sufficient</w:t>
      </w:r>
      <w:proofErr w:type="gramEnd"/>
      <w:r w:rsidRPr="00517B84">
        <w:rPr>
          <w:b/>
          <w:bCs/>
        </w:rPr>
        <w:t xml:space="preserve"> for load balancing, but not offering any details concerning RRM policies.</w:t>
      </w:r>
    </w:p>
    <w:p w14:paraId="1F674A0B" w14:textId="01D631C3" w:rsidR="005858B9" w:rsidRPr="00FA2672" w:rsidRDefault="005858B9" w:rsidP="005858B9">
      <w:pPr>
        <w:jc w:val="both"/>
        <w:rPr>
          <w:bCs/>
        </w:rPr>
      </w:pPr>
      <w:r>
        <w:rPr>
          <w:bCs/>
        </w:rPr>
        <w:t>The</w:t>
      </w:r>
      <w:r w:rsidR="00BA0709">
        <w:rPr>
          <w:bCs/>
        </w:rPr>
        <w:t>y</w:t>
      </w:r>
      <w:r>
        <w:rPr>
          <w:bCs/>
        </w:rPr>
        <w:t xml:space="preserve"> allowed us to make following proposals:</w:t>
      </w:r>
    </w:p>
    <w:p w14:paraId="75A7A370" w14:textId="77777777" w:rsidR="005858B9" w:rsidRPr="00517B84" w:rsidRDefault="005858B9" w:rsidP="005858B9">
      <w:pPr>
        <w:rPr>
          <w:b/>
          <w:bCs/>
        </w:rPr>
      </w:pPr>
      <w:r w:rsidRPr="00517B84">
        <w:rPr>
          <w:b/>
          <w:bCs/>
        </w:rPr>
        <w:t xml:space="preserve">Proposal 1: The information on PRBs allocated for GBR and non-GBR traffic per slice shall be added to F1 and </w:t>
      </w:r>
      <w:proofErr w:type="spellStart"/>
      <w:r w:rsidRPr="00517B84">
        <w:rPr>
          <w:b/>
          <w:bCs/>
        </w:rPr>
        <w:t>Xn</w:t>
      </w:r>
      <w:proofErr w:type="spellEnd"/>
      <w:r w:rsidRPr="00517B84">
        <w:rPr>
          <w:b/>
          <w:bCs/>
        </w:rPr>
        <w:t>.</w:t>
      </w:r>
    </w:p>
    <w:p w14:paraId="3B360390" w14:textId="77777777" w:rsidR="005858B9" w:rsidRPr="00517B84" w:rsidRDefault="005858B9" w:rsidP="005858B9">
      <w:pPr>
        <w:rPr>
          <w:b/>
          <w:bCs/>
        </w:rPr>
      </w:pPr>
      <w:r w:rsidRPr="00517B84">
        <w:rPr>
          <w:b/>
          <w:bCs/>
        </w:rPr>
        <w:t xml:space="preserve">Proposal 2: The new information concerns all PRBs </w:t>
      </w:r>
      <w:r>
        <w:rPr>
          <w:b/>
          <w:bCs/>
        </w:rPr>
        <w:t>allocated for a</w:t>
      </w:r>
      <w:r w:rsidRPr="00517B84">
        <w:rPr>
          <w:b/>
          <w:bCs/>
        </w:rPr>
        <w:t xml:space="preserve"> slice. The signalling shall allow adding information on the dedicated and shared PRBs in future.</w:t>
      </w:r>
    </w:p>
    <w:p w14:paraId="382A8288" w14:textId="61F648EF" w:rsidR="005858B9" w:rsidRPr="00FA2672" w:rsidRDefault="005858B9" w:rsidP="006A43F7">
      <w:pPr>
        <w:jc w:val="both"/>
        <w:rPr>
          <w:bCs/>
        </w:rPr>
      </w:pPr>
      <w:r>
        <w:rPr>
          <w:bCs/>
        </w:rPr>
        <w:t xml:space="preserve">The solution is implemented in two TPs proposed for F1AP [1] and </w:t>
      </w:r>
      <w:proofErr w:type="spellStart"/>
      <w:r>
        <w:rPr>
          <w:bCs/>
        </w:rPr>
        <w:t>XnAP</w:t>
      </w:r>
      <w:proofErr w:type="spellEnd"/>
      <w:r>
        <w:rPr>
          <w:bCs/>
        </w:rPr>
        <w:t xml:space="preserve"> [2].</w:t>
      </w:r>
    </w:p>
    <w:p w14:paraId="483F8717" w14:textId="77777777" w:rsidR="00403B9B" w:rsidRPr="00FA2672" w:rsidRDefault="00403B9B" w:rsidP="00403B9B">
      <w:pPr>
        <w:pStyle w:val="Heading1"/>
      </w:pPr>
      <w:r w:rsidRPr="00FA2672">
        <w:t>References</w:t>
      </w:r>
    </w:p>
    <w:p w14:paraId="2AF1DCFA" w14:textId="579E2344" w:rsidR="006A43F7" w:rsidRDefault="0054605D" w:rsidP="008A3464">
      <w:pPr>
        <w:numPr>
          <w:ilvl w:val="0"/>
          <w:numId w:val="4"/>
        </w:numPr>
        <w:overflowPunct w:val="0"/>
        <w:autoSpaceDE w:val="0"/>
        <w:autoSpaceDN w:val="0"/>
        <w:adjustRightInd w:val="0"/>
        <w:textAlignment w:val="baseline"/>
      </w:pPr>
      <w:r>
        <w:t>R3-21</w:t>
      </w:r>
      <w:r w:rsidR="005858B9">
        <w:t>0149</w:t>
      </w:r>
      <w:r>
        <w:t>, RAN3 #111-e</w:t>
      </w:r>
    </w:p>
    <w:p w14:paraId="6488EC86" w14:textId="68BBDEB0" w:rsidR="0054605D" w:rsidRPr="0054605D" w:rsidRDefault="0054605D" w:rsidP="008A3464">
      <w:pPr>
        <w:numPr>
          <w:ilvl w:val="0"/>
          <w:numId w:val="4"/>
        </w:numPr>
        <w:overflowPunct w:val="0"/>
        <w:autoSpaceDE w:val="0"/>
        <w:autoSpaceDN w:val="0"/>
        <w:adjustRightInd w:val="0"/>
        <w:textAlignment w:val="baseline"/>
      </w:pPr>
      <w:r w:rsidRPr="0054605D">
        <w:t>R3-21</w:t>
      </w:r>
      <w:r w:rsidR="005858B9">
        <w:t>0288</w:t>
      </w:r>
      <w:r w:rsidRPr="0054605D">
        <w:t>, RAN3 #111-e</w:t>
      </w:r>
    </w:p>
    <w:p w14:paraId="01293442" w14:textId="77777777" w:rsidR="0022219E" w:rsidRPr="0054605D" w:rsidRDefault="0022219E" w:rsidP="0022219E">
      <w:pPr>
        <w:overflowPunct w:val="0"/>
        <w:autoSpaceDE w:val="0"/>
        <w:autoSpaceDN w:val="0"/>
        <w:adjustRightInd w:val="0"/>
        <w:textAlignment w:val="baseline"/>
      </w:pPr>
    </w:p>
    <w:sectPr w:rsidR="0022219E" w:rsidRPr="0054605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BF1CD" w14:textId="77777777" w:rsidR="008F35DC" w:rsidRDefault="008F35DC">
      <w:r>
        <w:separator/>
      </w:r>
    </w:p>
  </w:endnote>
  <w:endnote w:type="continuationSeparator" w:id="0">
    <w:p w14:paraId="0D0B50D9" w14:textId="77777777" w:rsidR="008F35DC" w:rsidRDefault="008F35DC">
      <w:r>
        <w:continuationSeparator/>
      </w:r>
    </w:p>
  </w:endnote>
  <w:endnote w:type="continuationNotice" w:id="1">
    <w:p w14:paraId="7B2380B6" w14:textId="77777777" w:rsidR="008F35DC" w:rsidRDefault="008F3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DAB97" w14:textId="77777777" w:rsidR="008F35DC" w:rsidRDefault="008F35DC">
      <w:r>
        <w:separator/>
      </w:r>
    </w:p>
  </w:footnote>
  <w:footnote w:type="continuationSeparator" w:id="0">
    <w:p w14:paraId="2C95FB6E" w14:textId="77777777" w:rsidR="008F35DC" w:rsidRDefault="008F35DC">
      <w:r>
        <w:continuationSeparator/>
      </w:r>
    </w:p>
  </w:footnote>
  <w:footnote w:type="continuationNotice" w:id="1">
    <w:p w14:paraId="4C6C2D38" w14:textId="77777777" w:rsidR="008F35DC" w:rsidRDefault="008F35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14"/>
  </w:num>
  <w:num w:numId="4">
    <w:abstractNumId w:val="9"/>
  </w:num>
  <w:num w:numId="5">
    <w:abstractNumId w:val="10"/>
  </w:num>
  <w:num w:numId="6">
    <w:abstractNumId w:val="36"/>
  </w:num>
  <w:num w:numId="7">
    <w:abstractNumId w:val="24"/>
  </w:num>
  <w:num w:numId="8">
    <w:abstractNumId w:val="15"/>
  </w:num>
  <w:num w:numId="9">
    <w:abstractNumId w:val="35"/>
  </w:num>
  <w:num w:numId="10">
    <w:abstractNumId w:val="23"/>
  </w:num>
  <w:num w:numId="11">
    <w:abstractNumId w:val="13"/>
  </w:num>
  <w:num w:numId="12">
    <w:abstractNumId w:val="30"/>
  </w:num>
  <w:num w:numId="13">
    <w:abstractNumId w:val="31"/>
  </w:num>
  <w:num w:numId="14">
    <w:abstractNumId w:val="2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3"/>
  </w:num>
  <w:num w:numId="29">
    <w:abstractNumId w:val="34"/>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2"/>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0B29"/>
    <w:rsid w:val="001846BC"/>
    <w:rsid w:val="00185B0F"/>
    <w:rsid w:val="00185F2B"/>
    <w:rsid w:val="00186739"/>
    <w:rsid w:val="00186930"/>
    <w:rsid w:val="00186FC5"/>
    <w:rsid w:val="00187D05"/>
    <w:rsid w:val="00187F07"/>
    <w:rsid w:val="0019067C"/>
    <w:rsid w:val="001923C0"/>
    <w:rsid w:val="0019318E"/>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2CC8"/>
    <w:rsid w:val="003C304E"/>
    <w:rsid w:val="003C333B"/>
    <w:rsid w:val="003C48A5"/>
    <w:rsid w:val="003C4E37"/>
    <w:rsid w:val="003C7671"/>
    <w:rsid w:val="003D50E6"/>
    <w:rsid w:val="003D59CD"/>
    <w:rsid w:val="003D68B5"/>
    <w:rsid w:val="003D7AC4"/>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7B84"/>
    <w:rsid w:val="00520A53"/>
    <w:rsid w:val="00522C51"/>
    <w:rsid w:val="00526054"/>
    <w:rsid w:val="00526E01"/>
    <w:rsid w:val="00530762"/>
    <w:rsid w:val="005323EE"/>
    <w:rsid w:val="00534DA0"/>
    <w:rsid w:val="00537356"/>
    <w:rsid w:val="005411E7"/>
    <w:rsid w:val="00543E6C"/>
    <w:rsid w:val="00544ECE"/>
    <w:rsid w:val="0054605D"/>
    <w:rsid w:val="00552573"/>
    <w:rsid w:val="005536AB"/>
    <w:rsid w:val="00553CB6"/>
    <w:rsid w:val="00556793"/>
    <w:rsid w:val="0056341C"/>
    <w:rsid w:val="00565087"/>
    <w:rsid w:val="0056573F"/>
    <w:rsid w:val="00566445"/>
    <w:rsid w:val="00566D2C"/>
    <w:rsid w:val="005731F4"/>
    <w:rsid w:val="00573616"/>
    <w:rsid w:val="005759A2"/>
    <w:rsid w:val="00576820"/>
    <w:rsid w:val="0058588B"/>
    <w:rsid w:val="005858B9"/>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3F33"/>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1471"/>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2C76"/>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07D9"/>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35DC"/>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2AFC"/>
    <w:rsid w:val="009E3E1E"/>
    <w:rsid w:val="009E48B1"/>
    <w:rsid w:val="009F056C"/>
    <w:rsid w:val="009F17BF"/>
    <w:rsid w:val="009F4335"/>
    <w:rsid w:val="009F482E"/>
    <w:rsid w:val="00A00DC2"/>
    <w:rsid w:val="00A01921"/>
    <w:rsid w:val="00A02AD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1C4"/>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074"/>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709"/>
    <w:rsid w:val="00BA0F1F"/>
    <w:rsid w:val="00BA2519"/>
    <w:rsid w:val="00BA4DBE"/>
    <w:rsid w:val="00BA79DD"/>
    <w:rsid w:val="00BB05BD"/>
    <w:rsid w:val="00BC11EC"/>
    <w:rsid w:val="00BC1987"/>
    <w:rsid w:val="00BC434A"/>
    <w:rsid w:val="00BC6DEB"/>
    <w:rsid w:val="00BD1CBC"/>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1897"/>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A3A"/>
    <w:rsid w:val="00D23C6C"/>
    <w:rsid w:val="00D25448"/>
    <w:rsid w:val="00D313EF"/>
    <w:rsid w:val="00D316E4"/>
    <w:rsid w:val="00D32E0F"/>
    <w:rsid w:val="00D334AB"/>
    <w:rsid w:val="00D337BB"/>
    <w:rsid w:val="00D34147"/>
    <w:rsid w:val="00D34B44"/>
    <w:rsid w:val="00D34C43"/>
    <w:rsid w:val="00D36592"/>
    <w:rsid w:val="00D40F2E"/>
    <w:rsid w:val="00D417CD"/>
    <w:rsid w:val="00D435CF"/>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4CB1"/>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79E"/>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2672"/>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71FD061-CF2C-46AE-91D3-E27BA248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134</TotalTime>
  <Pages>2</Pages>
  <Words>666</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 ZTE, Deutsche Telekom, British Telecom, China Telecom</Company>
  <LinksUpToDate>false</LinksUpToDate>
  <CharactersWithSpaces>4657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Simple information on PRB utilisation per slice</dc:title>
  <dc:subject>3GPP RAN3 #111-e</dc:subject>
  <dc:creator>Benoist Sébire</dc:creator>
  <cp:keywords>&lt;keyword[, keyword, ]&gt;</cp:keywords>
  <dc:description/>
  <cp:lastModifiedBy>Nokia</cp:lastModifiedBy>
  <cp:revision>39</cp:revision>
  <cp:lastPrinted>2019-03-27T07:16:00Z</cp:lastPrinted>
  <dcterms:created xsi:type="dcterms:W3CDTF">2019-10-03T12:07:00Z</dcterms:created>
  <dcterms:modified xsi:type="dcterms:W3CDTF">2021-01-14T16:07:00Z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